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黑体" w:hAnsi="宋体" w:eastAsia="黑体" w:cs="Arial Unicode MS"/>
          <w:b/>
          <w:bCs/>
          <w:sz w:val="36"/>
          <w:szCs w:val="36"/>
          <w:highlight w:val="none"/>
          <w:lang w:eastAsia="zh-CN"/>
        </w:rPr>
      </w:pPr>
      <w:r>
        <w:rPr>
          <w:rFonts w:hint="eastAsia" w:ascii="黑体" w:hAnsi="宋体" w:eastAsia="黑体" w:cs="Arial Unicode MS"/>
          <w:b/>
          <w:bCs/>
          <w:sz w:val="36"/>
          <w:szCs w:val="36"/>
          <w:highlight w:val="none"/>
          <w:lang w:eastAsia="zh-CN"/>
        </w:rPr>
        <w:t>中国一冶集团有限公司城市建设分公司</w:t>
      </w:r>
    </w:p>
    <w:p>
      <w:pPr>
        <w:spacing w:line="480" w:lineRule="exact"/>
        <w:jc w:val="center"/>
        <w:rPr>
          <w:rFonts w:hint="eastAsia" w:ascii="黑体" w:hAnsi="宋体" w:eastAsia="黑体" w:cs="Arial Unicode MS"/>
          <w:b/>
          <w:bCs/>
          <w:sz w:val="36"/>
          <w:szCs w:val="36"/>
          <w:highlight w:val="none"/>
        </w:rPr>
      </w:pPr>
      <w:r>
        <w:rPr>
          <w:rFonts w:hint="eastAsia" w:ascii="黑体" w:hAnsi="宋体" w:eastAsia="黑体" w:cs="Arial Unicode MS"/>
          <w:b/>
          <w:bCs/>
          <w:sz w:val="36"/>
          <w:szCs w:val="36"/>
          <w:highlight w:val="none"/>
          <w:lang w:eastAsia="zh-CN"/>
        </w:rPr>
        <w:t>20</w:t>
      </w:r>
      <w:r>
        <w:rPr>
          <w:rFonts w:hint="eastAsia" w:ascii="黑体" w:hAnsi="宋体" w:eastAsia="黑体" w:cs="Arial Unicode MS"/>
          <w:b/>
          <w:bCs/>
          <w:sz w:val="36"/>
          <w:szCs w:val="36"/>
          <w:highlight w:val="none"/>
          <w:lang w:val="en-US" w:eastAsia="zh-CN"/>
        </w:rPr>
        <w:t>20</w:t>
      </w:r>
      <w:r>
        <w:rPr>
          <w:rFonts w:hint="eastAsia" w:ascii="黑体" w:hAnsi="宋体" w:eastAsia="黑体" w:cs="Arial Unicode MS"/>
          <w:b/>
          <w:bCs/>
          <w:sz w:val="36"/>
          <w:szCs w:val="36"/>
          <w:highlight w:val="none"/>
        </w:rPr>
        <w:t>届高校毕业生招聘简章</w:t>
      </w:r>
    </w:p>
    <w:p>
      <w:pPr>
        <w:spacing w:line="560" w:lineRule="exact"/>
        <w:jc w:val="left"/>
        <w:rPr>
          <w:rFonts w:ascii="宋体" w:hAnsi="宋体" w:cs="宋体"/>
          <w:b/>
          <w:bCs/>
          <w:kern w:val="0"/>
          <w:sz w:val="28"/>
          <w:szCs w:val="28"/>
        </w:rPr>
      </w:pPr>
      <w:r>
        <w:rPr>
          <w:rFonts w:hint="eastAsia" w:ascii="宋体" w:hAnsi="宋体" w:cs="宋体"/>
          <w:b/>
          <w:bCs/>
          <w:kern w:val="0"/>
          <w:sz w:val="28"/>
          <w:szCs w:val="28"/>
        </w:rPr>
        <w:t>一、公司简介</w:t>
      </w:r>
    </w:p>
    <w:p>
      <w:pPr>
        <w:spacing w:line="560" w:lineRule="exact"/>
        <w:ind w:firstLine="420" w:firstLineChars="0"/>
        <w:rPr>
          <w:rFonts w:hint="eastAsia" w:ascii="宋体" w:hAnsi="宋体" w:eastAsia="宋体" w:cs="宋体"/>
          <w:kern w:val="0"/>
          <w:sz w:val="24"/>
          <w:szCs w:val="24"/>
        </w:rPr>
      </w:pPr>
      <w:r>
        <w:rPr>
          <w:rFonts w:hint="eastAsia" w:ascii="宋体" w:hAnsi="宋体" w:eastAsia="宋体" w:cs="宋体"/>
          <w:kern w:val="0"/>
          <w:sz w:val="24"/>
          <w:szCs w:val="24"/>
        </w:rPr>
        <w:t>中国一冶集团有限公司隶属于世界500强企业中国五矿集团（中冶集团），是以工程总承包、房地产开发、装备制造为主营业务的现</w:t>
      </w:r>
      <w:bookmarkStart w:id="0" w:name="_GoBack"/>
      <w:bookmarkEnd w:id="0"/>
      <w:r>
        <w:rPr>
          <w:rFonts w:hint="eastAsia" w:ascii="宋体" w:hAnsi="宋体" w:eastAsia="宋体" w:cs="宋体"/>
          <w:kern w:val="0"/>
          <w:sz w:val="24"/>
          <w:szCs w:val="24"/>
        </w:rPr>
        <w:t>代化大型央企。企业注册资本金20.19亿元，拥有</w:t>
      </w:r>
      <w:r>
        <w:rPr>
          <w:rFonts w:hint="eastAsia" w:ascii="宋体" w:hAnsi="宋体" w:eastAsia="宋体" w:cs="宋体"/>
          <w:kern w:val="0"/>
          <w:sz w:val="24"/>
          <w:szCs w:val="24"/>
          <w:lang w:eastAsia="zh-CN"/>
        </w:rPr>
        <w:t>公路工程、</w:t>
      </w:r>
      <w:r>
        <w:rPr>
          <w:rFonts w:hint="eastAsia" w:ascii="宋体" w:hAnsi="宋体" w:eastAsia="宋体" w:cs="宋体"/>
          <w:kern w:val="0"/>
          <w:sz w:val="24"/>
          <w:szCs w:val="24"/>
        </w:rPr>
        <w:t>市政公用工程、建筑工程和冶金工程</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项施工总承包特级资质，是湖北省、中冶集团首家同时具备“</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特</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甲”资质的国家级高新技术企业。</w:t>
      </w:r>
    </w:p>
    <w:p>
      <w:pPr>
        <w:spacing w:line="560" w:lineRule="exact"/>
        <w:ind w:firstLine="420" w:firstLineChars="0"/>
        <w:rPr>
          <w:rFonts w:hint="eastAsia" w:ascii="宋体" w:hAnsi="宋体" w:eastAsia="宋体" w:cs="宋体"/>
          <w:sz w:val="24"/>
          <w:szCs w:val="24"/>
        </w:rPr>
      </w:pPr>
      <w:r>
        <w:rPr>
          <w:rFonts w:hint="eastAsia" w:ascii="宋体" w:hAnsi="宋体" w:eastAsia="宋体" w:cs="宋体"/>
          <w:kern w:val="0"/>
          <w:sz w:val="24"/>
          <w:szCs w:val="24"/>
        </w:rPr>
        <w:t>中国一冶集团有限公司城市建设分公司</w:t>
      </w:r>
      <w:r>
        <w:rPr>
          <w:rFonts w:hint="eastAsia" w:ascii="宋体" w:hAnsi="宋体" w:eastAsia="宋体" w:cs="宋体"/>
          <w:sz w:val="24"/>
          <w:szCs w:val="24"/>
          <w:lang w:eastAsia="zh-CN"/>
        </w:rPr>
        <w:t>成立于</w:t>
      </w:r>
      <w:r>
        <w:rPr>
          <w:rFonts w:hint="eastAsia" w:ascii="宋体" w:hAnsi="宋体" w:eastAsia="宋体" w:cs="宋体"/>
          <w:sz w:val="24"/>
          <w:szCs w:val="24"/>
          <w:lang w:val="en-US" w:eastAsia="zh-CN"/>
        </w:rPr>
        <w:t>1956年，</w:t>
      </w:r>
      <w:r>
        <w:rPr>
          <w:rFonts w:hint="eastAsia" w:ascii="宋体" w:hAnsi="宋体" w:eastAsia="宋体" w:cs="宋体"/>
          <w:kern w:val="0"/>
          <w:sz w:val="24"/>
          <w:szCs w:val="24"/>
        </w:rPr>
        <w:t>是</w:t>
      </w:r>
      <w:r>
        <w:rPr>
          <w:rFonts w:hint="eastAsia" w:ascii="宋体" w:hAnsi="宋体" w:eastAsia="宋体" w:cs="宋体"/>
          <w:sz w:val="24"/>
          <w:szCs w:val="24"/>
        </w:rPr>
        <w:t>中国一冶集团有限公司旗下的专业公司</w:t>
      </w:r>
      <w:r>
        <w:rPr>
          <w:rFonts w:hint="eastAsia" w:ascii="宋体" w:hAnsi="宋体" w:eastAsia="宋体" w:cs="宋体"/>
          <w:sz w:val="24"/>
          <w:szCs w:val="24"/>
          <w:lang w:eastAsia="zh-CN"/>
        </w:rPr>
        <w:t>。公司近年来紧盯国家战略，把握住城镇化建设的机遇，以美丽中国为战略引领，围绕城市建设这个根本发力点，做美丽中国城市建设服务商，形成了以城市综合体、市政基础、环境治理等三大主营业务板块，打造水环境治理领域品牌。</w:t>
      </w:r>
      <w:r>
        <w:rPr>
          <w:rFonts w:hint="eastAsia" w:ascii="宋体" w:hAnsi="宋体" w:eastAsia="宋体" w:cs="宋体"/>
          <w:kern w:val="0"/>
          <w:sz w:val="24"/>
          <w:szCs w:val="24"/>
        </w:rPr>
        <w:t>公司目前主要市场分布在</w:t>
      </w:r>
      <w:r>
        <w:rPr>
          <w:rFonts w:hint="eastAsia" w:ascii="宋体" w:hAnsi="宋体" w:eastAsia="宋体" w:cs="宋体"/>
          <w:kern w:val="0"/>
          <w:sz w:val="24"/>
          <w:szCs w:val="24"/>
          <w:lang w:eastAsia="zh-CN"/>
        </w:rPr>
        <w:t>广东、</w:t>
      </w:r>
      <w:r>
        <w:rPr>
          <w:rFonts w:hint="eastAsia" w:ascii="宋体" w:hAnsi="宋体" w:eastAsia="宋体" w:cs="宋体"/>
          <w:kern w:val="0"/>
          <w:sz w:val="24"/>
          <w:szCs w:val="24"/>
        </w:rPr>
        <w:t>湖北、</w:t>
      </w:r>
      <w:r>
        <w:rPr>
          <w:rFonts w:hint="eastAsia" w:ascii="宋体" w:hAnsi="宋体" w:eastAsia="宋体" w:cs="宋体"/>
          <w:kern w:val="0"/>
          <w:sz w:val="24"/>
          <w:szCs w:val="24"/>
          <w:lang w:eastAsia="zh-CN"/>
        </w:rPr>
        <w:t>江苏、河南、</w:t>
      </w:r>
      <w:r>
        <w:rPr>
          <w:rFonts w:hint="eastAsia" w:ascii="宋体" w:hAnsi="宋体" w:eastAsia="宋体" w:cs="宋体"/>
          <w:kern w:val="0"/>
          <w:sz w:val="24"/>
          <w:szCs w:val="24"/>
        </w:rPr>
        <w:t>湖南、安徽、</w:t>
      </w:r>
      <w:r>
        <w:rPr>
          <w:rFonts w:hint="eastAsia" w:ascii="宋体" w:hAnsi="宋体" w:eastAsia="宋体" w:cs="宋体"/>
          <w:kern w:val="0"/>
          <w:sz w:val="24"/>
          <w:szCs w:val="24"/>
          <w:lang w:eastAsia="zh-CN"/>
        </w:rPr>
        <w:t>四川</w:t>
      </w:r>
      <w:r>
        <w:rPr>
          <w:rFonts w:hint="eastAsia" w:ascii="宋体" w:hAnsi="宋体" w:eastAsia="宋体" w:cs="宋体"/>
          <w:kern w:val="0"/>
          <w:sz w:val="24"/>
          <w:szCs w:val="24"/>
        </w:rPr>
        <w:t>等</w:t>
      </w:r>
      <w:r>
        <w:rPr>
          <w:rFonts w:hint="eastAsia" w:ascii="宋体" w:hAnsi="宋体" w:eastAsia="宋体" w:cs="宋体"/>
          <w:kern w:val="0"/>
          <w:sz w:val="24"/>
          <w:szCs w:val="24"/>
          <w:lang w:eastAsia="zh-CN"/>
        </w:rPr>
        <w:t>地区的大中型城市</w:t>
      </w:r>
      <w:r>
        <w:rPr>
          <w:rFonts w:hint="eastAsia" w:ascii="宋体" w:hAnsi="宋体" w:eastAsia="宋体" w:cs="宋体"/>
          <w:sz w:val="24"/>
          <w:szCs w:val="24"/>
        </w:rPr>
        <w:t>。</w:t>
      </w:r>
    </w:p>
    <w:p>
      <w:pPr>
        <w:spacing w:line="560" w:lineRule="exact"/>
        <w:ind w:firstLine="420" w:firstLineChars="0"/>
        <w:rPr>
          <w:rFonts w:hint="eastAsia" w:ascii="宋体" w:hAnsi="宋体" w:eastAsia="宋体" w:cs="宋体"/>
          <w:kern w:val="0"/>
          <w:sz w:val="24"/>
          <w:szCs w:val="24"/>
        </w:rPr>
      </w:pPr>
      <w:r>
        <w:rPr>
          <w:rFonts w:hint="eastAsia" w:ascii="宋体" w:hAnsi="宋体" w:eastAsia="宋体" w:cs="宋体"/>
          <w:kern w:val="0"/>
          <w:sz w:val="24"/>
          <w:szCs w:val="24"/>
          <w:lang w:eastAsia="zh-CN"/>
        </w:rPr>
        <w:t>六十余年的征程形成了公司坚持“以人为本”的企业文化，注重人才的培养与开发，公司通过成立博士工作站、专家工作室加大青年人才的培养。始终坚持强化战略引领，推动高质量发展，为员工搭建事业发展的平台。坚持能力业绩导向，制定合理的岗位设定，构建员工多通道发展模式。提高员工工资福利待遇，从心理疏导、休假安排、生活帮扶多途径加强人文关怀，不断提升员工幸福指数。通过岗前培训、导师带徒、业务培训、集中学习等多途径促进青年员工成长成才。中国一冶城建分公司真诚期待您的加盟，让我们一起共创城建公司更加美好的明天！</w:t>
      </w:r>
    </w:p>
    <w:p>
      <w:pPr>
        <w:numPr>
          <w:numId w:val="0"/>
        </w:numPr>
        <w:spacing w:line="360" w:lineRule="auto"/>
        <w:jc w:val="left"/>
        <w:rPr>
          <w:rFonts w:ascii="宋体" w:hAnsi="宋体" w:cs="宋体"/>
          <w:b/>
          <w:bCs/>
          <w:sz w:val="28"/>
          <w:szCs w:val="28"/>
        </w:rPr>
      </w:pPr>
    </w:p>
    <w:p>
      <w:pPr>
        <w:numPr>
          <w:numId w:val="0"/>
        </w:numPr>
        <w:spacing w:line="360" w:lineRule="auto"/>
        <w:jc w:val="left"/>
        <w:rPr>
          <w:rFonts w:ascii="宋体" w:hAnsi="宋体" w:cs="宋体"/>
          <w:b/>
          <w:bCs/>
          <w:sz w:val="28"/>
          <w:szCs w:val="28"/>
        </w:rPr>
      </w:pPr>
    </w:p>
    <w:p>
      <w:pPr>
        <w:numPr>
          <w:numId w:val="0"/>
        </w:numPr>
        <w:spacing w:line="360" w:lineRule="auto"/>
        <w:jc w:val="left"/>
        <w:rPr>
          <w:rFonts w:ascii="宋体" w:hAnsi="宋体" w:cs="宋体"/>
          <w:b/>
          <w:bCs/>
          <w:sz w:val="28"/>
          <w:szCs w:val="28"/>
        </w:rPr>
      </w:pPr>
    </w:p>
    <w:p>
      <w:pPr>
        <w:numPr>
          <w:numId w:val="0"/>
        </w:numPr>
        <w:spacing w:line="360" w:lineRule="auto"/>
        <w:jc w:val="left"/>
        <w:rPr>
          <w:rFonts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招聘岗位及对应专业</w:t>
      </w:r>
    </w:p>
    <w:tbl>
      <w:tblPr>
        <w:tblW w:w="92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989"/>
        <w:gridCol w:w="536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84" w:type="dxa"/>
            <w:tcBorders>
              <w:tl2br w:val="nil"/>
              <w:tr2bl w:val="nil"/>
            </w:tcBorders>
            <w:vAlign w:val="center"/>
          </w:tcPr>
          <w:p>
            <w:pPr>
              <w:widowControl/>
              <w:jc w:val="center"/>
              <w:rPr>
                <w:rFonts w:hint="eastAsia" w:ascii="宋体" w:hAnsi="宋体" w:eastAsia="宋体" w:cs="宋体"/>
                <w:b w:val="0"/>
                <w:bCs w:val="0"/>
                <w:kern w:val="0"/>
                <w:sz w:val="24"/>
                <w:szCs w:val="24"/>
                <w:lang w:eastAsia="zh-CN"/>
              </w:rPr>
            </w:pPr>
            <w:r>
              <w:rPr>
                <w:rFonts w:hint="eastAsia" w:ascii="宋体" w:hAnsi="宋体" w:cs="宋体"/>
                <w:b w:val="0"/>
                <w:bCs w:val="0"/>
                <w:kern w:val="0"/>
                <w:sz w:val="24"/>
                <w:szCs w:val="24"/>
                <w:lang w:eastAsia="zh-CN"/>
              </w:rPr>
              <w:t>序号</w:t>
            </w:r>
          </w:p>
        </w:tc>
        <w:tc>
          <w:tcPr>
            <w:tcW w:w="1989" w:type="dxa"/>
            <w:tcBorders>
              <w:tl2br w:val="nil"/>
              <w:tr2bl w:val="nil"/>
            </w:tcBorders>
            <w:vAlign w:val="center"/>
          </w:tcPr>
          <w:p>
            <w:pPr>
              <w:widowControl/>
              <w:jc w:val="center"/>
              <w:rPr>
                <w:rFonts w:hint="eastAsia" w:ascii="宋体" w:hAnsi="宋体" w:eastAsia="宋体" w:cs="宋体"/>
                <w:b w:val="0"/>
                <w:bCs w:val="0"/>
                <w:kern w:val="0"/>
                <w:sz w:val="24"/>
                <w:szCs w:val="24"/>
                <w:lang w:eastAsia="zh-CN"/>
              </w:rPr>
            </w:pPr>
            <w:r>
              <w:rPr>
                <w:rFonts w:hint="eastAsia" w:ascii="宋体" w:hAnsi="宋体" w:cs="宋体"/>
                <w:b w:val="0"/>
                <w:bCs w:val="0"/>
                <w:kern w:val="0"/>
                <w:sz w:val="24"/>
                <w:szCs w:val="24"/>
                <w:lang w:eastAsia="zh-CN"/>
              </w:rPr>
              <w:t>招聘岗位</w:t>
            </w:r>
          </w:p>
        </w:tc>
        <w:tc>
          <w:tcPr>
            <w:tcW w:w="5363" w:type="dxa"/>
            <w:tcBorders>
              <w:tl2br w:val="nil"/>
              <w:tr2bl w:val="nil"/>
            </w:tcBorders>
            <w:vAlign w:val="center"/>
          </w:tcPr>
          <w:p>
            <w:pPr>
              <w:widowControl/>
              <w:jc w:val="center"/>
              <w:rPr>
                <w:rFonts w:hint="eastAsia" w:ascii="宋体" w:hAnsi="宋体" w:eastAsia="宋体" w:cs="宋体"/>
                <w:b w:val="0"/>
                <w:bCs w:val="0"/>
                <w:kern w:val="0"/>
                <w:sz w:val="24"/>
                <w:szCs w:val="24"/>
                <w:lang w:eastAsia="zh-CN"/>
              </w:rPr>
            </w:pPr>
            <w:r>
              <w:rPr>
                <w:rFonts w:hint="eastAsia" w:ascii="宋体" w:hAnsi="宋体" w:cs="宋体"/>
                <w:b w:val="0"/>
                <w:bCs w:val="0"/>
                <w:kern w:val="0"/>
                <w:sz w:val="24"/>
                <w:szCs w:val="24"/>
                <w:lang w:eastAsia="zh-CN"/>
              </w:rPr>
              <w:t>招聘专业</w:t>
            </w:r>
          </w:p>
        </w:tc>
        <w:tc>
          <w:tcPr>
            <w:tcW w:w="1204" w:type="dxa"/>
            <w:tcBorders>
              <w:tl2br w:val="nil"/>
              <w:tr2bl w:val="nil"/>
            </w:tcBorders>
            <w:vAlign w:val="center"/>
          </w:tcPr>
          <w:p>
            <w:pPr>
              <w:widowControl/>
              <w:jc w:val="center"/>
              <w:rPr>
                <w:rFonts w:ascii="宋体" w:hAnsi="宋体" w:cs="宋体"/>
                <w:b w:val="0"/>
                <w:bCs w:val="0"/>
                <w:kern w:val="0"/>
                <w:sz w:val="24"/>
                <w:szCs w:val="24"/>
              </w:rPr>
            </w:pPr>
            <w:r>
              <w:rPr>
                <w:rFonts w:hint="eastAsia" w:ascii="宋体" w:hAnsi="宋体" w:cs="宋体"/>
                <w:b w:val="0"/>
                <w:bCs w:val="0"/>
                <w:kern w:val="0"/>
                <w:sz w:val="24"/>
                <w:szCs w:val="24"/>
                <w:lang w:eastAsia="zh-CN"/>
              </w:rPr>
              <w:t>招聘人</w:t>
            </w:r>
            <w:r>
              <w:rPr>
                <w:rFonts w:hint="eastAsia" w:ascii="宋体" w:hAnsi="宋体" w:cs="宋体"/>
                <w:b w:val="0"/>
                <w:bCs w:val="0"/>
                <w:kern w:val="0"/>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684" w:type="dxa"/>
            <w:tcBorders>
              <w:tl2br w:val="nil"/>
              <w:tr2bl w:val="nil"/>
            </w:tcBorders>
            <w:vAlign w:val="center"/>
          </w:tcPr>
          <w:p>
            <w:pPr>
              <w:jc w:val="center"/>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val="en-US" w:eastAsia="zh-CN"/>
              </w:rPr>
              <w:t>1</w:t>
            </w:r>
          </w:p>
        </w:tc>
        <w:tc>
          <w:tcPr>
            <w:tcW w:w="1989" w:type="dxa"/>
            <w:tcBorders>
              <w:tl2br w:val="nil"/>
              <w:tr2bl w:val="nil"/>
            </w:tcBorders>
            <w:vAlign w:val="center"/>
          </w:tcPr>
          <w:p>
            <w:pPr>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工程技术类</w:t>
            </w:r>
          </w:p>
        </w:tc>
        <w:tc>
          <w:tcPr>
            <w:tcW w:w="5363" w:type="dxa"/>
            <w:tcBorders>
              <w:tl2br w:val="nil"/>
              <w:tr2bl w:val="nil"/>
            </w:tcBorders>
            <w:vAlign w:val="center"/>
          </w:tcPr>
          <w:p>
            <w:pPr>
              <w:jc w:val="center"/>
              <w:rPr>
                <w:rFonts w:hint="eastAsia" w:ascii="宋体" w:hAnsi="宋体"/>
                <w:b w:val="0"/>
                <w:bCs w:val="0"/>
                <w:color w:val="000000"/>
                <w:sz w:val="24"/>
                <w:szCs w:val="24"/>
                <w:lang w:eastAsia="zh-CN"/>
              </w:rPr>
            </w:pPr>
            <w:r>
              <w:rPr>
                <w:rFonts w:hint="eastAsia" w:ascii="宋体" w:hAnsi="宋体"/>
                <w:b w:val="0"/>
                <w:bCs w:val="0"/>
                <w:color w:val="000000"/>
                <w:sz w:val="24"/>
                <w:szCs w:val="24"/>
              </w:rPr>
              <w:t>土木工程</w:t>
            </w:r>
            <w:r>
              <w:rPr>
                <w:rFonts w:hint="eastAsia" w:ascii="宋体" w:hAnsi="宋体"/>
                <w:b w:val="0"/>
                <w:bCs w:val="0"/>
                <w:color w:val="000000"/>
                <w:sz w:val="24"/>
                <w:szCs w:val="24"/>
                <w:lang w:eastAsia="zh-CN"/>
              </w:rPr>
              <w:t>、道桥、交通工程、工程管理、</w:t>
            </w:r>
          </w:p>
          <w:p>
            <w:pPr>
              <w:jc w:val="center"/>
              <w:rPr>
                <w:rFonts w:hint="eastAsia" w:ascii="宋体" w:hAnsi="宋体"/>
                <w:b w:val="0"/>
                <w:bCs w:val="0"/>
                <w:color w:val="000000"/>
                <w:sz w:val="24"/>
                <w:szCs w:val="24"/>
                <w:lang w:eastAsia="zh-CN"/>
              </w:rPr>
            </w:pPr>
            <w:r>
              <w:rPr>
                <w:rFonts w:hint="eastAsia" w:ascii="宋体" w:hAnsi="宋体"/>
                <w:b w:val="0"/>
                <w:bCs w:val="0"/>
                <w:color w:val="000000"/>
                <w:sz w:val="24"/>
                <w:szCs w:val="24"/>
                <w:lang w:eastAsia="zh-CN"/>
              </w:rPr>
              <w:t>城市地下空间、给排水科学与工程、</w:t>
            </w:r>
          </w:p>
          <w:p>
            <w:pPr>
              <w:jc w:val="center"/>
              <w:rPr>
                <w:rFonts w:hint="eastAsia" w:ascii="宋体" w:hAnsi="宋体"/>
                <w:b w:val="0"/>
                <w:bCs w:val="0"/>
                <w:color w:val="000000"/>
                <w:sz w:val="24"/>
                <w:szCs w:val="24"/>
                <w:lang w:eastAsia="zh-CN"/>
              </w:rPr>
            </w:pPr>
            <w:r>
              <w:rPr>
                <w:rFonts w:hint="eastAsia" w:ascii="宋体" w:hAnsi="宋体"/>
                <w:b w:val="0"/>
                <w:bCs w:val="0"/>
                <w:color w:val="000000"/>
                <w:sz w:val="24"/>
                <w:szCs w:val="24"/>
                <w:lang w:eastAsia="zh-CN"/>
              </w:rPr>
              <w:t>水利水电工程、园林工程、</w:t>
            </w:r>
          </w:p>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lang w:eastAsia="zh-CN"/>
              </w:rPr>
              <w:t>建筑环境与能源应用工程、工程测量</w:t>
            </w:r>
          </w:p>
        </w:tc>
        <w:tc>
          <w:tcPr>
            <w:tcW w:w="1204" w:type="dxa"/>
            <w:tcBorders>
              <w:tl2br w:val="nil"/>
              <w:tr2bl w:val="nil"/>
            </w:tcBorders>
            <w:vAlign w:val="center"/>
          </w:tcPr>
          <w:p>
            <w:pPr>
              <w:jc w:val="center"/>
              <w:rPr>
                <w:rFonts w:ascii="宋体" w:hAnsi="宋体" w:cs="宋体"/>
                <w:b w:val="0"/>
                <w:bCs w:val="0"/>
                <w:kern w:val="0"/>
                <w:sz w:val="24"/>
                <w:szCs w:val="24"/>
              </w:rPr>
            </w:pPr>
            <w:r>
              <w:rPr>
                <w:rFonts w:hint="eastAsia" w:ascii="宋体" w:hAnsi="宋体"/>
                <w:b w:val="0"/>
                <w:bCs w:val="0"/>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val="en-US" w:eastAsia="zh-CN"/>
              </w:rPr>
              <w:t>2</w:t>
            </w:r>
          </w:p>
        </w:tc>
        <w:tc>
          <w:tcPr>
            <w:tcW w:w="1989" w:type="dxa"/>
            <w:tcBorders>
              <w:tl2br w:val="nil"/>
              <w:tr2bl w:val="nil"/>
            </w:tcBorders>
            <w:vAlign w:val="center"/>
          </w:tcPr>
          <w:p>
            <w:pPr>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经营管理类</w:t>
            </w:r>
          </w:p>
        </w:tc>
        <w:tc>
          <w:tcPr>
            <w:tcW w:w="5363"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rPr>
              <w:t>工程管理</w:t>
            </w:r>
            <w:r>
              <w:rPr>
                <w:rFonts w:hint="eastAsia" w:ascii="宋体" w:hAnsi="宋体"/>
                <w:b w:val="0"/>
                <w:bCs w:val="0"/>
                <w:color w:val="000000"/>
                <w:sz w:val="24"/>
                <w:szCs w:val="24"/>
                <w:lang w:eastAsia="zh-CN"/>
              </w:rPr>
              <w:t>、</w:t>
            </w:r>
            <w:r>
              <w:rPr>
                <w:rFonts w:hint="eastAsia" w:ascii="宋体" w:hAnsi="宋体"/>
                <w:b w:val="0"/>
                <w:bCs w:val="0"/>
                <w:color w:val="000000"/>
                <w:sz w:val="24"/>
                <w:szCs w:val="24"/>
              </w:rPr>
              <w:t>工程造价</w:t>
            </w:r>
            <w:r>
              <w:rPr>
                <w:rFonts w:hint="eastAsia" w:ascii="宋体" w:hAnsi="宋体"/>
                <w:b w:val="0"/>
                <w:bCs w:val="0"/>
                <w:color w:val="000000"/>
                <w:sz w:val="24"/>
                <w:szCs w:val="24"/>
                <w:lang w:eastAsia="zh-CN"/>
              </w:rPr>
              <w:t>、土木工程、道桥</w:t>
            </w:r>
          </w:p>
        </w:tc>
        <w:tc>
          <w:tcPr>
            <w:tcW w:w="1204" w:type="dxa"/>
            <w:tcBorders>
              <w:tl2br w:val="nil"/>
              <w:tr2bl w:val="nil"/>
            </w:tcBorders>
            <w:vAlign w:val="center"/>
          </w:tcPr>
          <w:p>
            <w:pPr>
              <w:jc w:val="center"/>
              <w:rPr>
                <w:rFonts w:hint="default" w:ascii="宋体" w:hAnsi="宋体" w:eastAsia="宋体" w:cs="宋体"/>
                <w:b w:val="0"/>
                <w:bCs w:val="0"/>
                <w:kern w:val="0"/>
                <w:sz w:val="24"/>
                <w:szCs w:val="24"/>
                <w:lang w:val="en-US" w:eastAsia="zh-CN"/>
              </w:rPr>
            </w:pPr>
            <w:r>
              <w:rPr>
                <w:rFonts w:hint="eastAsia" w:ascii="宋体" w:hAnsi="宋体"/>
                <w:b w:val="0"/>
                <w:bCs w:val="0"/>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val="en-US" w:eastAsia="zh-CN"/>
              </w:rPr>
              <w:t>3</w:t>
            </w:r>
          </w:p>
        </w:tc>
        <w:tc>
          <w:tcPr>
            <w:tcW w:w="1989" w:type="dxa"/>
            <w:tcBorders>
              <w:tl2br w:val="nil"/>
              <w:tr2bl w:val="nil"/>
            </w:tcBorders>
            <w:vAlign w:val="center"/>
          </w:tcPr>
          <w:p>
            <w:pPr>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安全工程类</w:t>
            </w:r>
          </w:p>
        </w:tc>
        <w:tc>
          <w:tcPr>
            <w:tcW w:w="5363"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rPr>
              <w:t>安全工程</w:t>
            </w:r>
            <w:r>
              <w:rPr>
                <w:rFonts w:hint="eastAsia" w:ascii="宋体" w:hAnsi="宋体"/>
                <w:b w:val="0"/>
                <w:bCs w:val="0"/>
                <w:color w:val="000000"/>
                <w:sz w:val="24"/>
                <w:szCs w:val="24"/>
                <w:lang w:eastAsia="zh-CN"/>
              </w:rPr>
              <w:t>、采矿工程</w:t>
            </w:r>
          </w:p>
        </w:tc>
        <w:tc>
          <w:tcPr>
            <w:tcW w:w="1204"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84" w:type="dxa"/>
            <w:tcBorders>
              <w:tl2br w:val="nil"/>
              <w:tr2bl w:val="nil"/>
            </w:tcBorders>
            <w:vAlign w:val="center"/>
          </w:tcPr>
          <w:p>
            <w:pPr>
              <w:jc w:val="center"/>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val="en-US" w:eastAsia="zh-CN"/>
              </w:rPr>
              <w:t>4</w:t>
            </w:r>
          </w:p>
        </w:tc>
        <w:tc>
          <w:tcPr>
            <w:tcW w:w="1989" w:type="dxa"/>
            <w:tcBorders>
              <w:tl2br w:val="nil"/>
              <w:tr2bl w:val="nil"/>
            </w:tcBorders>
            <w:vAlign w:val="center"/>
          </w:tcPr>
          <w:p>
            <w:pPr>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会计金融类</w:t>
            </w:r>
          </w:p>
        </w:tc>
        <w:tc>
          <w:tcPr>
            <w:tcW w:w="5363"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lang w:eastAsia="zh-CN"/>
              </w:rPr>
              <w:t>财务管理、会计学、金融学</w:t>
            </w:r>
          </w:p>
        </w:tc>
        <w:tc>
          <w:tcPr>
            <w:tcW w:w="1204" w:type="dxa"/>
            <w:tcBorders>
              <w:tl2br w:val="nil"/>
              <w:tr2bl w:val="nil"/>
            </w:tcBorders>
            <w:vAlign w:val="center"/>
          </w:tcPr>
          <w:p>
            <w:pPr>
              <w:jc w:val="center"/>
              <w:rPr>
                <w:rFonts w:ascii="宋体" w:hAnsi="宋体" w:cs="宋体"/>
                <w:b w:val="0"/>
                <w:bCs w:val="0"/>
                <w:kern w:val="0"/>
                <w:sz w:val="24"/>
                <w:szCs w:val="24"/>
              </w:rPr>
            </w:pPr>
            <w:r>
              <w:rPr>
                <w:rFonts w:hint="eastAsia" w:ascii="宋体" w:hAnsi="宋体"/>
                <w:b w:val="0"/>
                <w:bCs w:val="0"/>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684" w:type="dxa"/>
            <w:tcBorders>
              <w:tl2br w:val="nil"/>
              <w:tr2bl w:val="nil"/>
            </w:tcBorders>
            <w:vAlign w:val="center"/>
          </w:tcPr>
          <w:p>
            <w:pPr>
              <w:jc w:val="center"/>
              <w:rPr>
                <w:rFonts w:hint="eastAsia" w:ascii="宋体" w:hAnsi="宋体" w:eastAsia="宋体"/>
                <w:b w:val="0"/>
                <w:bCs w:val="0"/>
                <w:color w:val="000000"/>
                <w:sz w:val="24"/>
                <w:szCs w:val="24"/>
                <w:lang w:val="en-US" w:eastAsia="zh-CN"/>
              </w:rPr>
            </w:pPr>
            <w:r>
              <w:rPr>
                <w:rFonts w:hint="eastAsia" w:ascii="宋体" w:hAnsi="宋体"/>
                <w:b w:val="0"/>
                <w:bCs w:val="0"/>
                <w:color w:val="000000"/>
                <w:sz w:val="24"/>
                <w:szCs w:val="24"/>
                <w:lang w:val="en-US" w:eastAsia="zh-CN"/>
              </w:rPr>
              <w:t>5</w:t>
            </w:r>
          </w:p>
        </w:tc>
        <w:tc>
          <w:tcPr>
            <w:tcW w:w="1989" w:type="dxa"/>
            <w:tcBorders>
              <w:tl2br w:val="nil"/>
              <w:tr2bl w:val="nil"/>
            </w:tcBorders>
            <w:vAlign w:val="center"/>
          </w:tcPr>
          <w:p>
            <w:pPr>
              <w:jc w:val="center"/>
              <w:rPr>
                <w:rFonts w:hint="eastAsia" w:ascii="宋体" w:hAnsi="宋体" w:eastAsia="宋体"/>
                <w:b w:val="0"/>
                <w:bCs w:val="0"/>
                <w:color w:val="000000"/>
                <w:sz w:val="24"/>
                <w:szCs w:val="24"/>
                <w:lang w:eastAsia="zh-CN"/>
              </w:rPr>
            </w:pPr>
            <w:r>
              <w:rPr>
                <w:rFonts w:hint="eastAsia" w:ascii="宋体" w:hAnsi="宋体"/>
                <w:b w:val="0"/>
                <w:bCs w:val="0"/>
                <w:color w:val="000000"/>
                <w:sz w:val="24"/>
                <w:szCs w:val="24"/>
                <w:lang w:eastAsia="zh-CN"/>
              </w:rPr>
              <w:t>行政管理类</w:t>
            </w:r>
          </w:p>
        </w:tc>
        <w:tc>
          <w:tcPr>
            <w:tcW w:w="5363"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lang w:eastAsia="zh-CN"/>
              </w:rPr>
              <w:t>人力资源、行政管理、新闻学、汉语言文学</w:t>
            </w:r>
          </w:p>
        </w:tc>
        <w:tc>
          <w:tcPr>
            <w:tcW w:w="1204" w:type="dxa"/>
            <w:tcBorders>
              <w:tl2br w:val="nil"/>
              <w:tr2bl w:val="nil"/>
            </w:tcBorders>
            <w:vAlign w:val="center"/>
          </w:tcPr>
          <w:p>
            <w:pPr>
              <w:jc w:val="center"/>
              <w:rPr>
                <w:rFonts w:hint="eastAsia" w:ascii="宋体" w:hAnsi="宋体" w:eastAsia="宋体" w:cs="宋体"/>
                <w:b w:val="0"/>
                <w:bCs w:val="0"/>
                <w:kern w:val="0"/>
                <w:sz w:val="24"/>
                <w:szCs w:val="24"/>
                <w:lang w:eastAsia="zh-CN"/>
              </w:rPr>
            </w:pPr>
            <w:r>
              <w:rPr>
                <w:rFonts w:hint="eastAsia" w:ascii="宋体" w:hAnsi="宋体"/>
                <w:b w:val="0"/>
                <w:bCs w:val="0"/>
                <w:color w:val="000000"/>
                <w:sz w:val="24"/>
                <w:szCs w:val="24"/>
                <w:lang w:val="en-US" w:eastAsia="zh-CN"/>
              </w:rPr>
              <w:t>5</w:t>
            </w:r>
          </w:p>
        </w:tc>
      </w:tr>
    </w:tbl>
    <w:p>
      <w:pPr>
        <w:widowControl/>
        <w:tabs>
          <w:tab w:val="left" w:pos="0"/>
        </w:tabs>
        <w:wordWrap/>
        <w:adjustRightInd/>
        <w:snapToGrid w:val="0"/>
        <w:spacing w:line="420" w:lineRule="exact"/>
        <w:jc w:val="left"/>
        <w:textAlignment w:val="auto"/>
        <w:outlineLvl w:val="9"/>
        <w:rPr>
          <w:rFonts w:ascii="宋体" w:hAnsi="宋体" w:cs="宋体"/>
          <w:kern w:val="0"/>
          <w:sz w:val="24"/>
          <w:szCs w:val="24"/>
        </w:rPr>
      </w:pPr>
      <w:r>
        <w:rPr>
          <w:rFonts w:ascii="宋体" w:hAnsi="宋体" w:cs="宋体"/>
          <w:b/>
          <w:bCs/>
          <w:color w:val="000000"/>
          <w:kern w:val="0"/>
          <w:sz w:val="24"/>
          <w:szCs w:val="24"/>
        </w:rPr>
        <w:t>招聘</w:t>
      </w:r>
      <w:r>
        <w:rPr>
          <w:rFonts w:hint="eastAsia" w:ascii="宋体" w:hAnsi="宋体" w:cs="宋体"/>
          <w:b/>
          <w:bCs/>
          <w:color w:val="000000"/>
          <w:kern w:val="0"/>
          <w:sz w:val="24"/>
          <w:szCs w:val="24"/>
        </w:rPr>
        <w:t>条件</w:t>
      </w:r>
      <w:r>
        <w:rPr>
          <w:rFonts w:hint="eastAsia" w:ascii="宋体" w:hAnsi="宋体" w:cs="宋体"/>
          <w:b/>
          <w:bCs/>
          <w:color w:val="000000"/>
          <w:kern w:val="0"/>
          <w:sz w:val="24"/>
          <w:szCs w:val="24"/>
          <w:lang w:eastAsia="zh-CN"/>
        </w:rPr>
        <w:t>：</w:t>
      </w:r>
      <w:r>
        <w:rPr>
          <w:rFonts w:ascii="宋体" w:hAnsi="宋体" w:cs="宋体"/>
          <w:kern w:val="0"/>
          <w:sz w:val="24"/>
          <w:szCs w:val="24"/>
        </w:rPr>
        <w:t>1、</w:t>
      </w:r>
      <w:r>
        <w:rPr>
          <w:rFonts w:hint="eastAsia" w:ascii="宋体" w:hAnsi="宋体" w:cs="宋体"/>
          <w:kern w:val="0"/>
          <w:sz w:val="24"/>
          <w:szCs w:val="24"/>
          <w:lang w:eastAsia="zh-CN"/>
        </w:rPr>
        <w:t>统招全日制本科及硕士学历，取得毕业证、学位证</w:t>
      </w:r>
      <w:r>
        <w:rPr>
          <w:rFonts w:ascii="宋体" w:hAnsi="宋体" w:cs="宋体"/>
          <w:kern w:val="0"/>
          <w:sz w:val="24"/>
          <w:szCs w:val="24"/>
        </w:rPr>
        <w:t>。</w:t>
      </w:r>
    </w:p>
    <w:p>
      <w:pPr>
        <w:widowControl/>
        <w:numPr>
          <w:ilvl w:val="0"/>
          <w:numId w:val="1"/>
        </w:numPr>
        <w:tabs>
          <w:tab w:val="left" w:pos="0"/>
        </w:tabs>
        <w:wordWrap/>
        <w:adjustRightInd/>
        <w:snapToGrid w:val="0"/>
        <w:spacing w:line="420" w:lineRule="exact"/>
        <w:ind w:left="1260" w:leftChars="0"/>
        <w:jc w:val="left"/>
        <w:textAlignment w:val="auto"/>
        <w:outlineLvl w:val="9"/>
        <w:rPr>
          <w:rFonts w:ascii="宋体" w:hAnsi="宋体" w:cs="宋体"/>
          <w:kern w:val="0"/>
          <w:sz w:val="24"/>
          <w:szCs w:val="24"/>
        </w:rPr>
      </w:pPr>
      <w:r>
        <w:rPr>
          <w:rFonts w:ascii="宋体" w:hAnsi="宋体" w:cs="宋体"/>
          <w:kern w:val="0"/>
          <w:sz w:val="24"/>
          <w:szCs w:val="24"/>
        </w:rPr>
        <w:t>学习成绩良好</w:t>
      </w:r>
      <w:r>
        <w:rPr>
          <w:rFonts w:hint="eastAsia" w:ascii="宋体" w:hAnsi="宋体" w:cs="宋体"/>
          <w:kern w:val="0"/>
          <w:sz w:val="24"/>
          <w:szCs w:val="24"/>
        </w:rPr>
        <w:t>，专业</w:t>
      </w:r>
      <w:r>
        <w:rPr>
          <w:rFonts w:ascii="宋体" w:hAnsi="宋体" w:cs="宋体"/>
          <w:kern w:val="0"/>
          <w:sz w:val="24"/>
          <w:szCs w:val="24"/>
        </w:rPr>
        <w:t>基础</w:t>
      </w:r>
      <w:r>
        <w:rPr>
          <w:rFonts w:hint="eastAsia" w:ascii="宋体" w:hAnsi="宋体" w:cs="宋体"/>
          <w:kern w:val="0"/>
          <w:sz w:val="24"/>
          <w:szCs w:val="24"/>
        </w:rPr>
        <w:t>扎实</w:t>
      </w:r>
      <w:r>
        <w:rPr>
          <w:rFonts w:ascii="宋体" w:hAnsi="宋体" w:cs="宋体"/>
          <w:kern w:val="0"/>
          <w:sz w:val="24"/>
          <w:szCs w:val="24"/>
        </w:rPr>
        <w:t>，</w:t>
      </w:r>
      <w:r>
        <w:rPr>
          <w:rFonts w:hint="eastAsia" w:ascii="宋体" w:hAnsi="宋体" w:cs="宋体"/>
          <w:kern w:val="0"/>
          <w:sz w:val="24"/>
          <w:szCs w:val="24"/>
          <w:lang w:eastAsia="zh-CN"/>
        </w:rPr>
        <w:t>身心健康，适应建筑行业工作环境</w:t>
      </w:r>
      <w:r>
        <w:rPr>
          <w:rFonts w:ascii="宋体" w:hAnsi="宋体" w:cs="宋体"/>
          <w:kern w:val="0"/>
          <w:sz w:val="24"/>
          <w:szCs w:val="24"/>
        </w:rPr>
        <w:t>。</w:t>
      </w:r>
    </w:p>
    <w:p>
      <w:pPr>
        <w:numPr>
          <w:ilvl w:val="0"/>
          <w:numId w:val="1"/>
        </w:numPr>
        <w:spacing w:line="560" w:lineRule="exact"/>
        <w:ind w:left="1260" w:leftChars="0"/>
        <w:jc w:val="left"/>
        <w:rPr>
          <w:rFonts w:hint="eastAsia" w:ascii="宋体" w:hAnsi="宋体" w:cs="宋体"/>
          <w:kern w:val="0"/>
          <w:sz w:val="24"/>
          <w:szCs w:val="24"/>
          <w:lang w:eastAsia="zh-CN"/>
        </w:rPr>
      </w:pPr>
      <w:r>
        <w:rPr>
          <w:rFonts w:hint="eastAsia" w:ascii="宋体" w:hAnsi="宋体" w:cs="宋体"/>
          <w:kern w:val="0"/>
          <w:sz w:val="24"/>
          <w:szCs w:val="24"/>
          <w:lang w:eastAsia="zh-CN"/>
        </w:rPr>
        <w:t>同等条件下，党员学生干部优先；有文、体、艺特长优先；有建筑企业实习经历丰富者优先。</w:t>
      </w:r>
    </w:p>
    <w:p>
      <w:pPr>
        <w:numPr>
          <w:numId w:val="0"/>
        </w:numPr>
        <w:spacing w:line="560" w:lineRule="exact"/>
        <w:jc w:val="left"/>
        <w:rPr>
          <w:rFonts w:ascii="宋体" w:hAnsi="宋体" w:cs="宋体"/>
          <w:b/>
          <w:bCs/>
          <w:sz w:val="28"/>
          <w:szCs w:val="28"/>
        </w:rPr>
      </w:pPr>
      <w:r>
        <w:rPr>
          <w:rFonts w:hint="eastAsia" w:ascii="宋体" w:hAnsi="宋体" w:cs="宋体"/>
          <w:b/>
          <w:bCs/>
          <w:sz w:val="28"/>
          <w:szCs w:val="28"/>
        </w:rPr>
        <w:t>三、招聘流程</w:t>
      </w:r>
    </w:p>
    <w:p>
      <w:pPr>
        <w:spacing w:line="560" w:lineRule="exact"/>
        <w:ind w:firstLine="420"/>
        <w:jc w:val="left"/>
        <w:rPr>
          <w:rFonts w:ascii="宋体" w:hAnsi="宋体" w:cs="宋体"/>
          <w:sz w:val="24"/>
          <w:szCs w:val="24"/>
        </w:rPr>
      </w:pPr>
      <w:r>
        <w:rPr>
          <w:rFonts w:hint="eastAsia" w:ascii="宋体" w:hAnsi="宋体" w:cs="宋体"/>
          <w:sz w:val="24"/>
          <w:szCs w:val="24"/>
          <w:lang w:eastAsia="zh-CN"/>
        </w:rPr>
        <w:t>宣讲、</w:t>
      </w:r>
      <w:r>
        <w:rPr>
          <w:rFonts w:hint="eastAsia" w:ascii="宋体" w:hAnsi="宋体" w:cs="宋体"/>
          <w:sz w:val="24"/>
          <w:szCs w:val="24"/>
        </w:rPr>
        <w:t>简历投递、</w:t>
      </w:r>
      <w:r>
        <w:rPr>
          <w:rFonts w:hint="eastAsia" w:ascii="宋体" w:hAnsi="宋体" w:cs="宋体"/>
          <w:sz w:val="24"/>
          <w:szCs w:val="24"/>
          <w:lang w:eastAsia="zh-CN"/>
        </w:rPr>
        <w:t>面试</w:t>
      </w:r>
      <w:r>
        <w:rPr>
          <w:rFonts w:hint="eastAsia" w:ascii="宋体" w:hAnsi="宋体" w:cs="宋体"/>
          <w:sz w:val="24"/>
          <w:szCs w:val="24"/>
        </w:rPr>
        <w:t>、签订三方协议。</w:t>
      </w:r>
    </w:p>
    <w:p>
      <w:pPr>
        <w:numPr>
          <w:ilvl w:val="0"/>
          <w:numId w:val="2"/>
        </w:numPr>
        <w:spacing w:line="560" w:lineRule="exact"/>
        <w:jc w:val="left"/>
        <w:rPr>
          <w:rFonts w:ascii="宋体" w:hAnsi="宋体" w:cs="宋体"/>
          <w:b/>
          <w:bCs/>
          <w:sz w:val="28"/>
          <w:szCs w:val="28"/>
        </w:rPr>
      </w:pPr>
      <w:r>
        <w:rPr>
          <w:rFonts w:hint="eastAsia" w:ascii="宋体" w:hAnsi="宋体" w:cs="宋体"/>
          <w:b/>
          <w:bCs/>
          <w:sz w:val="28"/>
          <w:szCs w:val="28"/>
        </w:rPr>
        <w:t>薪酬及相关福利</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同行业中富有竞争力的工资水平</w:t>
      </w:r>
      <w:r>
        <w:rPr>
          <w:rFonts w:ascii="宋体" w:hAnsi="宋体" w:cs="宋体"/>
          <w:color w:val="000000"/>
          <w:kern w:val="0"/>
          <w:sz w:val="24"/>
        </w:rPr>
        <w:t>。</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rPr>
      </w:pPr>
      <w:r>
        <w:rPr>
          <w:rFonts w:hint="eastAsia" w:ascii="宋体" w:hAnsi="宋体" w:cs="宋体"/>
          <w:color w:val="000000"/>
          <w:kern w:val="0"/>
          <w:sz w:val="24"/>
        </w:rPr>
        <w:t>2、员工享有</w:t>
      </w:r>
      <w:r>
        <w:rPr>
          <w:rFonts w:ascii="宋体" w:hAnsi="宋体" w:cs="宋体"/>
          <w:color w:val="000000"/>
          <w:kern w:val="0"/>
          <w:sz w:val="24"/>
        </w:rPr>
        <w:t>社会保险</w:t>
      </w:r>
      <w:r>
        <w:rPr>
          <w:rFonts w:hint="eastAsia" w:ascii="宋体" w:hAnsi="宋体" w:cs="宋体"/>
          <w:color w:val="000000"/>
          <w:kern w:val="0"/>
          <w:sz w:val="24"/>
        </w:rPr>
        <w:t>、</w:t>
      </w:r>
      <w:r>
        <w:rPr>
          <w:rFonts w:ascii="宋体" w:hAnsi="宋体" w:cs="宋体"/>
          <w:color w:val="000000"/>
          <w:kern w:val="0"/>
          <w:sz w:val="24"/>
        </w:rPr>
        <w:t>住房公积金</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10%+10%</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企业年金（2%+8%）</w:t>
      </w:r>
      <w:r>
        <w:rPr>
          <w:rFonts w:hint="eastAsia" w:ascii="宋体" w:hAnsi="宋体" w:cs="宋体"/>
          <w:color w:val="000000"/>
          <w:kern w:val="0"/>
          <w:sz w:val="24"/>
        </w:rPr>
        <w:t>。</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、员工享有</w:t>
      </w:r>
      <w:r>
        <w:rPr>
          <w:rFonts w:hint="eastAsia" w:ascii="宋体" w:hAnsi="宋体" w:cs="宋体"/>
          <w:color w:val="000000"/>
          <w:kern w:val="0"/>
          <w:sz w:val="24"/>
          <w:lang w:val="en-US" w:eastAsia="zh-CN"/>
        </w:rPr>
        <w:t>餐贴</w:t>
      </w:r>
      <w:r>
        <w:rPr>
          <w:rFonts w:hint="eastAsia" w:ascii="宋体" w:hAnsi="宋体" w:cs="宋体"/>
          <w:color w:val="000000"/>
          <w:kern w:val="0"/>
          <w:sz w:val="24"/>
        </w:rPr>
        <w:t>、</w:t>
      </w:r>
      <w:r>
        <w:rPr>
          <w:rFonts w:hint="eastAsia" w:ascii="宋体" w:hAnsi="宋体" w:cs="宋体"/>
          <w:color w:val="000000"/>
          <w:kern w:val="0"/>
          <w:sz w:val="24"/>
          <w:lang w:val="en-US" w:eastAsia="zh-CN"/>
        </w:rPr>
        <w:t>交通补贴</w:t>
      </w:r>
      <w:r>
        <w:rPr>
          <w:rFonts w:hint="eastAsia" w:ascii="宋体" w:hAnsi="宋体" w:cs="宋体"/>
          <w:color w:val="000000"/>
          <w:kern w:val="0"/>
          <w:sz w:val="24"/>
          <w:lang w:eastAsia="zh-CN"/>
        </w:rPr>
        <w:t>、通讯</w:t>
      </w:r>
      <w:r>
        <w:rPr>
          <w:rFonts w:hint="eastAsia" w:ascii="宋体" w:hAnsi="宋体" w:cs="宋体"/>
          <w:color w:val="000000"/>
          <w:kern w:val="0"/>
          <w:sz w:val="24"/>
          <w:lang w:val="en-US" w:eastAsia="zh-CN"/>
        </w:rPr>
        <w:t>补贴</w:t>
      </w:r>
      <w:r>
        <w:rPr>
          <w:rFonts w:hint="eastAsia" w:ascii="宋体" w:hAnsi="宋体" w:cs="宋体"/>
          <w:color w:val="000000"/>
          <w:kern w:val="0"/>
          <w:sz w:val="24"/>
          <w:lang w:eastAsia="zh-CN"/>
        </w:rPr>
        <w:t>、</w:t>
      </w:r>
      <w:r>
        <w:rPr>
          <w:rFonts w:hint="eastAsia" w:ascii="宋体" w:hAnsi="宋体" w:cs="宋体"/>
          <w:color w:val="000000"/>
          <w:kern w:val="0"/>
          <w:sz w:val="24"/>
        </w:rPr>
        <w:t>租房补助</w:t>
      </w:r>
      <w:r>
        <w:rPr>
          <w:rFonts w:hint="eastAsia" w:ascii="宋体" w:hAnsi="宋体" w:cs="宋体"/>
          <w:color w:val="000000"/>
          <w:kern w:val="0"/>
          <w:sz w:val="24"/>
          <w:lang w:eastAsia="zh-CN"/>
        </w:rPr>
        <w:t>、电脑补贴等</w:t>
      </w:r>
      <w:r>
        <w:rPr>
          <w:rFonts w:hint="eastAsia" w:ascii="宋体" w:hAnsi="宋体" w:cs="宋体"/>
          <w:color w:val="000000"/>
          <w:kern w:val="0"/>
          <w:sz w:val="24"/>
        </w:rPr>
        <w:t>。</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4.生日卡、过节物资等福利，团建、党建、晚会、运动会等多种文体活动。5.法定带薪休假和集中与机动的项目休假制。</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lang w:val="en-US" w:eastAsia="zh-CN"/>
        </w:rPr>
      </w:pPr>
    </w:p>
    <w:p>
      <w:pPr>
        <w:widowControl/>
        <w:wordWrap/>
        <w:adjustRightInd/>
        <w:snapToGrid w:val="0"/>
        <w:spacing w:line="420" w:lineRule="exact"/>
        <w:ind w:left="479" w:leftChars="228"/>
        <w:jc w:val="left"/>
        <w:textAlignment w:val="auto"/>
        <w:outlineLvl w:val="9"/>
        <w:rPr>
          <w:rFonts w:ascii="宋体" w:hAnsi="宋体" w:cs="宋体"/>
          <w:color w:val="000000"/>
          <w:kern w:val="0"/>
          <w:sz w:val="24"/>
        </w:rPr>
      </w:pPr>
      <w:r>
        <w:rPr>
          <w:rFonts w:hint="eastAsia" w:ascii="宋体" w:hAnsi="宋体" w:cs="宋体"/>
          <w:color w:val="000000"/>
          <w:kern w:val="0"/>
          <w:sz w:val="24"/>
          <w:lang w:val="en-US" w:eastAsia="zh-CN"/>
        </w:rPr>
        <w:t>6</w:t>
      </w:r>
      <w:r>
        <w:rPr>
          <w:rFonts w:ascii="宋体" w:hAnsi="宋体" w:cs="宋体"/>
          <w:color w:val="000000"/>
          <w:kern w:val="0"/>
          <w:sz w:val="24"/>
        </w:rPr>
        <w:t>、提供完善的</w:t>
      </w:r>
      <w:r>
        <w:rPr>
          <w:rFonts w:hint="eastAsia" w:ascii="宋体" w:hAnsi="宋体" w:cs="宋体"/>
          <w:color w:val="000000"/>
          <w:kern w:val="0"/>
          <w:sz w:val="24"/>
          <w:lang w:eastAsia="zh-CN"/>
        </w:rPr>
        <w:t>岗前培训、导师带徒、业务提升</w:t>
      </w:r>
      <w:r>
        <w:rPr>
          <w:rFonts w:hint="eastAsia" w:ascii="宋体" w:hAnsi="宋体" w:cs="宋体"/>
          <w:color w:val="000000"/>
          <w:kern w:val="0"/>
          <w:sz w:val="24"/>
        </w:rPr>
        <w:t>培训</w:t>
      </w:r>
      <w:r>
        <w:rPr>
          <w:rFonts w:hint="eastAsia" w:ascii="宋体" w:hAnsi="宋体" w:cs="宋体"/>
          <w:color w:val="000000"/>
          <w:kern w:val="0"/>
          <w:sz w:val="24"/>
          <w:lang w:eastAsia="zh-CN"/>
        </w:rPr>
        <w:t>等梯级教育培训</w:t>
      </w:r>
      <w:r>
        <w:rPr>
          <w:rFonts w:ascii="宋体" w:hAnsi="宋体" w:cs="宋体"/>
          <w:color w:val="000000"/>
          <w:kern w:val="0"/>
          <w:sz w:val="24"/>
        </w:rPr>
        <w:t>。</w:t>
      </w:r>
    </w:p>
    <w:p>
      <w:pPr>
        <w:widowControl/>
        <w:wordWrap/>
        <w:adjustRightInd/>
        <w:snapToGrid w:val="0"/>
        <w:spacing w:line="420" w:lineRule="exact"/>
        <w:ind w:left="479" w:leftChars="228"/>
        <w:jc w:val="left"/>
        <w:textAlignment w:val="auto"/>
        <w:outlineLvl w:val="9"/>
        <w:rPr>
          <w:rFonts w:ascii="宋体" w:hAnsi="宋体" w:cs="宋体"/>
          <w:color w:val="000000"/>
          <w:kern w:val="0"/>
          <w:sz w:val="24"/>
        </w:rPr>
      </w:pPr>
      <w:r>
        <w:rPr>
          <w:rFonts w:hint="eastAsia" w:ascii="宋体" w:hAnsi="宋体" w:cs="宋体"/>
          <w:color w:val="000000"/>
          <w:kern w:val="0"/>
          <w:sz w:val="24"/>
          <w:lang w:val="en-US" w:eastAsia="zh-CN"/>
        </w:rPr>
        <w:t>7</w:t>
      </w:r>
      <w:r>
        <w:rPr>
          <w:rFonts w:ascii="宋体" w:hAnsi="宋体" w:cs="宋体"/>
          <w:color w:val="000000"/>
          <w:kern w:val="0"/>
          <w:sz w:val="24"/>
        </w:rPr>
        <w:t>、提供良好的</w:t>
      </w:r>
      <w:r>
        <w:rPr>
          <w:rFonts w:hint="eastAsia" w:ascii="宋体" w:hAnsi="宋体" w:cs="宋体"/>
          <w:color w:val="000000"/>
          <w:kern w:val="0"/>
          <w:sz w:val="24"/>
        </w:rPr>
        <w:t>职业</w:t>
      </w:r>
      <w:r>
        <w:rPr>
          <w:rFonts w:ascii="宋体" w:hAnsi="宋体" w:cs="宋体"/>
          <w:color w:val="000000"/>
          <w:kern w:val="0"/>
          <w:sz w:val="24"/>
        </w:rPr>
        <w:t>晋升空间、发展通道。</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8、享受武汉市及青山区落户购房、租房8折等人才优惠政策。</w:t>
      </w:r>
    </w:p>
    <w:p>
      <w:pPr>
        <w:widowControl/>
        <w:wordWrap/>
        <w:adjustRightInd/>
        <w:snapToGrid w:val="0"/>
        <w:spacing w:line="420" w:lineRule="exact"/>
        <w:ind w:left="479" w:leftChars="228"/>
        <w:jc w:val="left"/>
        <w:textAlignment w:val="auto"/>
        <w:outlineLvl w:val="9"/>
        <w:rPr>
          <w:rFonts w:hint="eastAsia" w:ascii="宋体" w:hAnsi="宋体" w:cs="宋体"/>
          <w:color w:val="000000"/>
          <w:kern w:val="0"/>
          <w:sz w:val="24"/>
          <w:lang w:val="en-US" w:eastAsia="zh-CN"/>
        </w:rPr>
      </w:pPr>
    </w:p>
    <w:p>
      <w:pPr>
        <w:numPr>
          <w:ilvl w:val="0"/>
          <w:numId w:val="2"/>
        </w:numPr>
        <w:spacing w:line="560" w:lineRule="exact"/>
        <w:jc w:val="left"/>
        <w:rPr>
          <w:rFonts w:ascii="宋体" w:hAnsi="宋体" w:cs="宋体"/>
          <w:b/>
          <w:bCs/>
          <w:sz w:val="28"/>
          <w:szCs w:val="28"/>
        </w:rPr>
      </w:pPr>
      <w:r>
        <w:rPr>
          <w:rFonts w:hint="eastAsia" w:ascii="宋体" w:hAnsi="宋体" w:cs="宋体"/>
          <w:b/>
          <w:bCs/>
          <w:sz w:val="28"/>
          <w:szCs w:val="28"/>
        </w:rPr>
        <w:t>职业发展通道</w:t>
      </w:r>
    </w:p>
    <w:p>
      <w:pPr>
        <w:spacing w:line="560" w:lineRule="exact"/>
        <w:ind w:firstLine="420"/>
        <w:jc w:val="left"/>
        <w:rPr>
          <w:rFonts w:ascii="宋体" w:hAnsi="宋体" w:cs="宋体"/>
          <w:sz w:val="24"/>
          <w:szCs w:val="24"/>
        </w:rPr>
      </w:pPr>
      <w:r>
        <w:rPr>
          <w:rFonts w:hint="eastAsia" w:ascii="宋体" w:hAnsi="宋体" w:cs="宋体"/>
          <w:sz w:val="24"/>
          <w:szCs w:val="24"/>
        </w:rPr>
        <w:t>项目管理通道：项目专业管理人员→“四部一室两站”负责人→项目副经理</w:t>
      </w:r>
      <w:r>
        <w:rPr>
          <w:rFonts w:hint="eastAsia" w:ascii="宋体" w:hAnsi="宋体" w:cs="宋体"/>
          <w:sz w:val="24"/>
          <w:szCs w:val="24"/>
          <w:lang w:eastAsia="zh-CN"/>
        </w:rPr>
        <w:t>（施工、技术、经营、安全、财务、物资）</w:t>
      </w:r>
      <w:r>
        <w:rPr>
          <w:rFonts w:hint="eastAsia" w:ascii="宋体" w:hAnsi="宋体" w:cs="宋体"/>
          <w:sz w:val="24"/>
          <w:szCs w:val="24"/>
        </w:rPr>
        <w:t>→项目常务副经理→项目经理</w:t>
      </w:r>
    </w:p>
    <w:p>
      <w:pPr>
        <w:spacing w:line="560" w:lineRule="exact"/>
        <w:ind w:firstLine="420"/>
        <w:jc w:val="left"/>
        <w:rPr>
          <w:rFonts w:ascii="宋体" w:hAnsi="宋体" w:cs="宋体"/>
          <w:sz w:val="24"/>
          <w:szCs w:val="24"/>
        </w:rPr>
      </w:pPr>
      <w:r>
        <w:rPr>
          <w:rFonts w:hint="eastAsia" w:ascii="宋体" w:hAnsi="宋体" w:cs="宋体"/>
          <w:sz w:val="24"/>
          <w:szCs w:val="24"/>
        </w:rPr>
        <w:t>行政管理通道：科员（办事员、二级科员、一级科员）→科长（副科长、科长）→处长（副处长、处长）→公司领导</w:t>
      </w:r>
    </w:p>
    <w:p>
      <w:pPr>
        <w:spacing w:line="560" w:lineRule="exact"/>
        <w:ind w:firstLine="420"/>
        <w:jc w:val="left"/>
        <w:rPr>
          <w:rFonts w:ascii="宋体" w:hAnsi="宋体" w:cs="宋体"/>
          <w:sz w:val="24"/>
          <w:szCs w:val="24"/>
        </w:rPr>
      </w:pPr>
      <w:r>
        <w:rPr>
          <w:rFonts w:hint="eastAsia" w:ascii="宋体" w:hAnsi="宋体" w:cs="宋体"/>
          <w:sz w:val="24"/>
          <w:szCs w:val="24"/>
        </w:rPr>
        <w:t>专业职称通道：初级职称→中级职称→高级职称→正高级师职称</w:t>
      </w:r>
    </w:p>
    <w:p>
      <w:pPr>
        <w:spacing w:line="560" w:lineRule="exact"/>
        <w:ind w:firstLine="420"/>
        <w:jc w:val="left"/>
        <w:rPr>
          <w:rFonts w:ascii="宋体" w:hAnsi="宋体" w:cs="宋体"/>
          <w:sz w:val="24"/>
          <w:szCs w:val="24"/>
        </w:rPr>
      </w:pPr>
      <w:r>
        <w:rPr>
          <w:rFonts w:hint="eastAsia" w:ascii="宋体" w:hAnsi="宋体" w:cs="宋体"/>
          <w:sz w:val="24"/>
          <w:szCs w:val="24"/>
        </w:rPr>
        <w:t>项目管理、行政管理、专业技术及党群等职业发展通道根据公司需要及个人情况可实现横向发展。</w:t>
      </w:r>
    </w:p>
    <w:p>
      <w:pPr>
        <w:numPr>
          <w:ilvl w:val="0"/>
          <w:numId w:val="2"/>
        </w:numPr>
        <w:spacing w:line="560" w:lineRule="exact"/>
        <w:jc w:val="left"/>
        <w:rPr>
          <w:rFonts w:hint="eastAsia" w:ascii="宋体" w:hAnsi="宋体" w:cs="宋体"/>
          <w:b/>
          <w:bCs/>
          <w:sz w:val="28"/>
          <w:szCs w:val="28"/>
        </w:rPr>
      </w:pPr>
      <w:r>
        <w:rPr>
          <w:rFonts w:hint="eastAsia" w:ascii="宋体" w:hAnsi="宋体" w:cs="宋体"/>
          <w:b/>
          <w:bCs/>
          <w:sz w:val="28"/>
          <w:szCs w:val="28"/>
          <w:lang w:eastAsia="zh-CN"/>
        </w:rPr>
        <w:t>应聘</w:t>
      </w:r>
      <w:r>
        <w:rPr>
          <w:rFonts w:hint="eastAsia" w:ascii="宋体" w:hAnsi="宋体" w:cs="宋体"/>
          <w:b/>
          <w:bCs/>
          <w:sz w:val="28"/>
          <w:szCs w:val="28"/>
        </w:rPr>
        <w:t>资料</w:t>
      </w:r>
    </w:p>
    <w:p>
      <w:pPr>
        <w:widowControl/>
        <w:wordWrap/>
        <w:adjustRightInd/>
        <w:snapToGrid w:val="0"/>
        <w:spacing w:line="420" w:lineRule="exact"/>
        <w:ind w:firstLine="560" w:firstLineChars="200"/>
        <w:jc w:val="left"/>
        <w:textAlignment w:val="auto"/>
        <w:outlineLvl w:val="9"/>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1、</w:t>
      </w:r>
      <w:r>
        <w:rPr>
          <w:rFonts w:ascii="宋体" w:hAnsi="宋体" w:cs="宋体"/>
          <w:color w:val="000000"/>
          <w:kern w:val="0"/>
          <w:sz w:val="24"/>
          <w:szCs w:val="24"/>
        </w:rPr>
        <w:t>个人简历；</w:t>
      </w:r>
    </w:p>
    <w:p>
      <w:pPr>
        <w:widowControl/>
        <w:wordWrap/>
        <w:adjustRightInd/>
        <w:snapToGrid w:val="0"/>
        <w:spacing w:line="420" w:lineRule="exact"/>
        <w:ind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2、学校推荐表原件（就业办盖章）；</w:t>
      </w:r>
    </w:p>
    <w:p>
      <w:pPr>
        <w:widowControl/>
        <w:wordWrap/>
        <w:adjustRightInd/>
        <w:snapToGrid w:val="0"/>
        <w:spacing w:line="420" w:lineRule="exact"/>
        <w:ind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3、成绩单原件（教务处盖章）；</w:t>
      </w:r>
    </w:p>
    <w:p>
      <w:pPr>
        <w:widowControl/>
        <w:wordWrap/>
        <w:adjustRightInd/>
        <w:snapToGrid w:val="0"/>
        <w:spacing w:line="420" w:lineRule="exact"/>
        <w:ind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4、就业协议书；</w:t>
      </w:r>
    </w:p>
    <w:p>
      <w:pPr>
        <w:widowControl/>
        <w:wordWrap/>
        <w:adjustRightInd/>
        <w:snapToGrid w:val="0"/>
        <w:spacing w:line="420" w:lineRule="exact"/>
        <w:ind w:firstLine="560" w:firstLineChars="200"/>
        <w:jc w:val="left"/>
        <w:textAlignment w:val="auto"/>
        <w:outlineLvl w:val="9"/>
        <w:rPr>
          <w:rFonts w:hint="eastAsia" w:ascii="宋体" w:hAnsi="宋体" w:cs="宋体"/>
          <w:color w:val="000000"/>
          <w:kern w:val="0"/>
          <w:sz w:val="24"/>
          <w:szCs w:val="24"/>
        </w:rPr>
      </w:pPr>
      <w:r>
        <w:rPr>
          <w:rFonts w:ascii="Calibri" w:hAnsi="Calibri" w:eastAsia="新宋体" w:cs="Times New Roman"/>
          <w:kern w:val="2"/>
          <w:sz w:val="24"/>
          <w:szCs w:val="24"/>
          <w:lang w:val="en-US" w:eastAsia="zh-CN" w:bidi="ar-SA"/>
        </w:rPr>
        <w:pict>
          <v:shape id="图片 2" o:spid="_x0000_s1026" type="#_x0000_t75" style="position:absolute;left:0;margin-left:388.05pt;margin-top:439.35pt;height:107.7pt;width:96.8pt;mso-position-horizontal-relative:page;mso-position-vertical-relative:page;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cs="宋体"/>
          <w:color w:val="000000"/>
          <w:kern w:val="0"/>
          <w:sz w:val="24"/>
          <w:szCs w:val="24"/>
        </w:rPr>
        <w:t>5、</w:t>
      </w:r>
      <w:r>
        <w:rPr>
          <w:rFonts w:hint="eastAsia" w:ascii="宋体" w:hAnsi="宋体" w:cs="Arial Unicode MS"/>
          <w:sz w:val="24"/>
          <w:szCs w:val="24"/>
        </w:rPr>
        <w:t>国家英语</w:t>
      </w:r>
      <w:r>
        <w:rPr>
          <w:rFonts w:ascii="宋体" w:hAnsi="宋体" w:cs="Arial Unicode MS"/>
          <w:sz w:val="24"/>
          <w:szCs w:val="24"/>
        </w:rPr>
        <w:t>、</w:t>
      </w:r>
      <w:r>
        <w:rPr>
          <w:rFonts w:hint="eastAsia" w:ascii="宋体" w:hAnsi="宋体" w:cs="Arial Unicode MS"/>
          <w:sz w:val="24"/>
          <w:szCs w:val="24"/>
        </w:rPr>
        <w:t>计算机相关等级合格证书</w:t>
      </w:r>
      <w:r>
        <w:rPr>
          <w:rFonts w:ascii="宋体" w:hAnsi="宋体" w:cs="宋体"/>
          <w:color w:val="000000"/>
          <w:kern w:val="0"/>
          <w:sz w:val="24"/>
          <w:szCs w:val="24"/>
        </w:rPr>
        <w:t>及其他获奖荣誉证书原件（均附复印件）</w:t>
      </w:r>
    </w:p>
    <w:p>
      <w:pPr>
        <w:numPr>
          <w:ilvl w:val="0"/>
          <w:numId w:val="2"/>
        </w:numPr>
        <w:spacing w:line="360" w:lineRule="auto"/>
        <w:jc w:val="left"/>
        <w:rPr>
          <w:rFonts w:ascii="宋体" w:hAnsi="宋体" w:cs="宋体"/>
          <w:b/>
          <w:bCs/>
          <w:sz w:val="28"/>
          <w:szCs w:val="28"/>
        </w:rPr>
      </w:pPr>
      <w:r>
        <w:rPr>
          <w:rFonts w:hint="eastAsia" w:ascii="宋体" w:hAnsi="宋体" w:cs="宋体"/>
          <w:b/>
          <w:bCs/>
          <w:sz w:val="28"/>
          <w:szCs w:val="28"/>
        </w:rPr>
        <w:t>联系方式</w:t>
      </w:r>
    </w:p>
    <w:p>
      <w:pPr>
        <w:spacing w:line="560" w:lineRule="exact"/>
        <w:ind w:firstLine="700" w:firstLineChars="250"/>
        <w:rPr>
          <w:rFonts w:hint="eastAsia" w:ascii="宋体" w:hAnsi="宋体" w:eastAsia="宋体" w:cs="宋体"/>
          <w:kern w:val="0"/>
          <w:sz w:val="24"/>
          <w:szCs w:val="24"/>
        </w:rPr>
      </w:pPr>
      <w:r>
        <w:rPr>
          <w:rFonts w:hint="eastAsia" w:ascii="宋体" w:hAnsi="宋体" w:eastAsia="宋体" w:cs="宋体"/>
          <w:kern w:val="0"/>
          <w:sz w:val="24"/>
          <w:szCs w:val="24"/>
        </w:rPr>
        <w:t>联系电话：02786335805、18727892996</w:t>
      </w:r>
    </w:p>
    <w:p>
      <w:pPr>
        <w:spacing w:line="560" w:lineRule="exact"/>
        <w:ind w:firstLine="700" w:firstLineChars="250"/>
        <w:rPr>
          <w:rFonts w:hint="eastAsia" w:ascii="宋体" w:hAnsi="宋体" w:eastAsia="宋体" w:cs="宋体"/>
          <w:kern w:val="0"/>
          <w:sz w:val="24"/>
          <w:szCs w:val="24"/>
        </w:rPr>
      </w:pPr>
      <w:r>
        <w:rPr>
          <w:rFonts w:hint="eastAsia" w:ascii="宋体" w:hAnsi="宋体" w:eastAsia="宋体" w:cs="宋体"/>
          <w:kern w:val="0"/>
          <w:sz w:val="24"/>
          <w:szCs w:val="24"/>
        </w:rPr>
        <w:t>简历投递邮箱：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"mailto:723280277@qq.com"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723280277@qq.com</w:t>
      </w:r>
      <w:r>
        <w:rPr>
          <w:rFonts w:hint="eastAsia" w:ascii="宋体" w:hAnsi="宋体" w:eastAsia="宋体" w:cs="宋体"/>
          <w:sz w:val="24"/>
          <w:szCs w:val="24"/>
        </w:rPr>
        <w:fldChar w:fldCharType="end"/>
      </w:r>
    </w:p>
    <w:p>
      <w:pPr>
        <w:spacing w:line="560" w:lineRule="exact"/>
        <w:ind w:firstLine="700" w:firstLineChars="250"/>
        <w:rPr>
          <w:rFonts w:hint="eastAsia" w:ascii="宋体" w:hAnsi="宋体" w:eastAsia="宋体" w:cs="宋体"/>
          <w:kern w:val="0"/>
          <w:sz w:val="24"/>
          <w:szCs w:val="24"/>
        </w:rPr>
      </w:pPr>
      <w:r>
        <w:rPr>
          <w:rFonts w:hint="eastAsia" w:ascii="宋体" w:hAnsi="宋体" w:eastAsia="宋体" w:cs="宋体"/>
          <w:kern w:val="2"/>
          <w:sz w:val="24"/>
          <w:szCs w:val="24"/>
          <w:lang w:val="en-US" w:eastAsia="zh-CN" w:bidi="ar-SA"/>
        </w:rPr>
        <w:pict>
          <v:shape id="图片 3" o:spid="_x0000_s1027" type="#_x0000_t75" style="position:absolute;left:0;margin-left:386.3pt;margin-top:548.9pt;height:100.3pt;width:101.15pt;mso-position-horizontal-relative:page;mso-position-vertical-relative:page;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eastAsia" w:ascii="宋体" w:hAnsi="宋体" w:eastAsia="宋体" w:cs="宋体"/>
          <w:kern w:val="0"/>
          <w:sz w:val="24"/>
          <w:szCs w:val="24"/>
        </w:rPr>
        <w:t>招聘QQ群：806383037</w:t>
      </w:r>
    </w:p>
    <w:p>
      <w:pPr>
        <w:spacing w:line="560" w:lineRule="exact"/>
        <w:ind w:firstLine="700" w:firstLineChars="250"/>
        <w:rPr>
          <w:rFonts w:hint="eastAsia" w:ascii="宋体" w:hAnsi="宋体" w:eastAsia="宋体" w:cs="宋体"/>
          <w:kern w:val="0"/>
          <w:sz w:val="24"/>
          <w:szCs w:val="24"/>
        </w:rPr>
      </w:pPr>
      <w:r>
        <w:rPr>
          <w:rFonts w:hint="eastAsia" w:ascii="宋体" w:hAnsi="宋体" w:eastAsia="宋体" w:cs="宋体"/>
          <w:kern w:val="0"/>
          <w:sz w:val="24"/>
          <w:szCs w:val="24"/>
        </w:rPr>
        <w:t>邮件标题：学校+专业+姓名+岗位类别</w:t>
      </w:r>
    </w:p>
    <w:p>
      <w:pPr>
        <w:spacing w:line="560" w:lineRule="exact"/>
        <w:ind w:firstLine="700" w:firstLineChars="250"/>
        <w:rPr>
          <w:rFonts w:hint="eastAsia" w:ascii="宋体" w:hAnsi="宋体" w:eastAsia="宋体" w:cs="宋体"/>
          <w:kern w:val="0"/>
          <w:sz w:val="24"/>
          <w:szCs w:val="24"/>
        </w:rPr>
      </w:pPr>
      <w:r>
        <w:rPr>
          <w:rFonts w:hint="eastAsia" w:ascii="宋体" w:hAnsi="宋体" w:eastAsia="宋体" w:cs="宋体"/>
          <w:kern w:val="0"/>
          <w:sz w:val="24"/>
          <w:szCs w:val="24"/>
        </w:rPr>
        <w:t>公司网址：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"http://www.cfmcc.com/"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www.cfmcc.com</w:t>
      </w:r>
      <w:r>
        <w:rPr>
          <w:rFonts w:hint="eastAsia" w:ascii="宋体" w:hAnsi="宋体" w:eastAsia="宋体" w:cs="宋体"/>
          <w:sz w:val="24"/>
          <w:szCs w:val="24"/>
        </w:rPr>
        <w:fldChar w:fldCharType="end"/>
      </w:r>
    </w:p>
    <w:p>
      <w:pPr>
        <w:spacing w:line="560" w:lineRule="exact"/>
        <w:ind w:firstLine="700" w:firstLineChars="250"/>
        <w:rPr>
          <w:rFonts w:hint="eastAsia" w:ascii="宋体" w:hAnsi="宋体" w:eastAsia="宋体" w:cs="宋体"/>
          <w:sz w:val="24"/>
          <w:szCs w:val="24"/>
        </w:rPr>
      </w:pPr>
      <w:r>
        <w:rPr>
          <w:rFonts w:hint="eastAsia" w:ascii="宋体" w:hAnsi="宋体" w:eastAsia="宋体" w:cs="宋体"/>
          <w:kern w:val="0"/>
          <w:sz w:val="24"/>
          <w:szCs w:val="24"/>
        </w:rPr>
        <w:t>公司地址：湖北省武汉市青山区工业大道3号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1161721">
    <w:nsid w:val="5AAB15F9"/>
    <w:multiLevelType w:val="singleLevel"/>
    <w:tmpl w:val="5AAB15F9"/>
    <w:lvl w:ilvl="0" w:tentative="1">
      <w:start w:val="4"/>
      <w:numFmt w:val="chineseCounting"/>
      <w:suff w:val="nothing"/>
      <w:lvlText w:val="%1、"/>
      <w:lvlJc w:val="left"/>
    </w:lvl>
  </w:abstractNum>
  <w:abstractNum w:abstractNumId="1567045306">
    <w:nsid w:val="5D6736BA"/>
    <w:multiLevelType w:val="singleLevel"/>
    <w:tmpl w:val="5D6736BA"/>
    <w:lvl w:ilvl="0" w:tentative="1">
      <w:start w:val="2"/>
      <w:numFmt w:val="decimal"/>
      <w:suff w:val="nothing"/>
      <w:lvlText w:val="%1、"/>
      <w:lvlJc w:val="left"/>
    </w:lvl>
  </w:abstractNum>
  <w:num w:numId="1">
    <w:abstractNumId w:val="1567045306"/>
  </w:num>
  <w:num w:numId="2">
    <w:abstractNumId w:val="1521161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1"/>
    <w:unhideWhenUsed/>
    <w:uiPriority w:val="99"/>
    <w:rPr>
      <w:sz w:val="18"/>
      <w:szCs w:val="18"/>
    </w:rPr>
  </w:style>
  <w:style w:type="paragraph" w:styleId="3">
    <w:name w:val="footer"/>
    <w:basedOn w:val="1"/>
    <w:link w:val="13"/>
    <w:semiHidden/>
    <w:unhideWhenUsed/>
    <w:uiPriority w:val="0"/>
    <w:pPr>
      <w:tabs>
        <w:tab w:val="center" w:pos="4153"/>
        <w:tab w:val="right" w:pos="8306"/>
      </w:tabs>
      <w:snapToGrid w:val="0"/>
      <w:jc w:val="left"/>
    </w:pPr>
    <w:rPr>
      <w:sz w:val="18"/>
      <w:szCs w:val="18"/>
    </w:rPr>
  </w:style>
  <w:style w:type="paragraph" w:styleId="4">
    <w:name w:val="header"/>
    <w:basedOn w:val="1"/>
    <w:link w:val="12"/>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spacing w:beforeAutospacing="1" w:afterAutospacing="1"/>
      <w:jc w:val="left"/>
    </w:pPr>
    <w:rPr>
      <w:kern w:val="0"/>
      <w:sz w:val="24"/>
    </w:rPr>
  </w:style>
  <w:style w:type="character" w:styleId="7">
    <w:name w:val="Strong"/>
    <w:basedOn w:val="6"/>
    <w:qFormat/>
    <w:uiPriority w:val="22"/>
    <w:rPr>
      <w:b/>
    </w:rPr>
  </w:style>
  <w:style w:type="character" w:styleId="8">
    <w:name w:val="page number"/>
    <w:basedOn w:val="6"/>
    <w:semiHidden/>
    <w:unhideWhenUsed/>
    <w:uiPriority w:val="0"/>
    <w:rPr/>
  </w:style>
  <w:style w:type="character" w:styleId="9">
    <w:name w:val="Emphasis"/>
    <w:basedOn w:val="6"/>
    <w:qFormat/>
    <w:uiPriority w:val="20"/>
    <w:rPr>
      <w:i/>
    </w:rPr>
  </w:style>
  <w:style w:type="character" w:styleId="10">
    <w:name w:val="Hyperlink"/>
    <w:basedOn w:val="6"/>
    <w:unhideWhenUsed/>
    <w:uiPriority w:val="0"/>
    <w:rPr>
      <w:color w:val="0000FF"/>
      <w:u w:val="single"/>
    </w:rPr>
  </w:style>
  <w:style w:type="character" w:customStyle="1" w:styleId="11">
    <w:name w:val="批注框文本 Char"/>
    <w:basedOn w:val="6"/>
    <w:link w:val="2"/>
    <w:semiHidden/>
    <w:uiPriority w:val="99"/>
    <w:rPr>
      <w:sz w:val="18"/>
      <w:szCs w:val="18"/>
    </w:rPr>
  </w:style>
  <w:style w:type="character" w:customStyle="1" w:styleId="12">
    <w:name w:val="页眉 Char"/>
    <w:basedOn w:val="6"/>
    <w:link w:val="4"/>
    <w:semiHidden/>
    <w:uiPriority w:val="0"/>
    <w:rPr>
      <w:rFonts w:ascii="Calibri" w:hAnsi="Calibri"/>
      <w:kern w:val="2"/>
      <w:sz w:val="18"/>
      <w:szCs w:val="18"/>
    </w:rPr>
  </w:style>
  <w:style w:type="character" w:customStyle="1" w:styleId="13">
    <w:name w:val="页脚 Char"/>
    <w:basedOn w:val="6"/>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230</Words>
  <Characters>1314</Characters>
  <Lines>10</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2018-09-20T00:34:00Z</dcterms:created>
  <dc:creator>User</dc:creator>
  <cp:lastModifiedBy>张习文</cp:lastModifiedBy>
  <cp:lastPrinted>2018-09-18T08:59:00Z</cp:lastPrinted>
  <dcterms:modified xsi:type="dcterms:W3CDTF">2019-08-29T02:40:54Z</dcterms:modified>
  <dc:title>中国一冶集团有限公司城市建设分公司招聘简章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